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AA" w:rsidRPr="007374D7" w:rsidRDefault="00AF15AA" w:rsidP="007374D7">
      <w:pPr>
        <w:pStyle w:val="Titolo1"/>
      </w:pPr>
      <w:bookmarkStart w:id="0" w:name="_GoBack"/>
      <w:r w:rsidRPr="007374D7">
        <w:t>Manutenzione straordinaria: niente incentivi</w:t>
      </w:r>
    </w:p>
    <w:bookmarkEnd w:id="0"/>
    <w:p w:rsidR="00AF15AA" w:rsidRPr="007374D7" w:rsidRDefault="00AF15AA" w:rsidP="007374D7">
      <w:pPr>
        <w:pStyle w:val="Titolo1"/>
        <w:rPr>
          <w:rFonts w:ascii="inherit" w:hAnsi="inherit"/>
          <w:color w:val="575756"/>
          <w:sz w:val="24"/>
          <w:szCs w:val="24"/>
        </w:rPr>
      </w:pPr>
      <w:r w:rsidRPr="007374D7">
        <w:rPr>
          <w:rFonts w:ascii="inherit" w:hAnsi="inherit"/>
          <w:color w:val="575756"/>
          <w:sz w:val="24"/>
          <w:szCs w:val="24"/>
        </w:rPr>
        <w:t>Un sindaco ha chiesto se l’attività di manutenzione straordinaria rientri fra quelle “manutentive” escluse dall’incentivazione del fondo ai sensi del comma 7-ter dell’articolo 93 del d.lgs. 163/2006.</w:t>
      </w:r>
    </w:p>
    <w:p w:rsidR="00AF15AA" w:rsidRPr="007374D7" w:rsidRDefault="00AF15AA" w:rsidP="007374D7">
      <w:pPr>
        <w:pStyle w:val="Titolo1"/>
        <w:rPr>
          <w:rFonts w:ascii="inherit" w:hAnsi="inherit"/>
          <w:color w:val="575756"/>
          <w:sz w:val="24"/>
          <w:szCs w:val="24"/>
        </w:rPr>
      </w:pPr>
      <w:r w:rsidRPr="007374D7">
        <w:rPr>
          <w:rFonts w:ascii="inherit" w:hAnsi="inherit"/>
          <w:color w:val="575756"/>
          <w:sz w:val="24"/>
          <w:szCs w:val="24"/>
        </w:rPr>
        <w:t>I magistrati contabili dell’Umbria, con la deliberazione 71/2015, pubblicata sul sito della sezione regionale di controllo il 16 luglio, privilegiando un’interpretazione letterale della norma (la quale esclude espressamente dall’incentivo in argomento “le attività manutentive”), hanno escluso la riconoscibilità, per il futuro, dell’incentivo di progettazione all’intero novero di attività qualificabili come manutentive, sia straordinarie che ordinarie, e ciò a prescindere dalla presenza o meno di una preventiva attività di progettazione (in tal senso sez. Lombardia, del. 300/2014; </w:t>
      </w:r>
      <w:hyperlink r:id="rId5" w:history="1">
        <w:r w:rsidRPr="007374D7">
          <w:rPr>
            <w:rFonts w:ascii="inherit" w:hAnsi="inherit"/>
            <w:sz w:val="24"/>
            <w:szCs w:val="24"/>
            <w:u w:val="single"/>
          </w:rPr>
          <w:t>Sez. Toscana, del. 237/2014</w:t>
        </w:r>
      </w:hyperlink>
      <w:r w:rsidRPr="007374D7">
        <w:rPr>
          <w:rFonts w:ascii="inherit" w:hAnsi="inherit"/>
          <w:color w:val="575756"/>
          <w:sz w:val="24"/>
          <w:szCs w:val="24"/>
        </w:rPr>
        <w:t>; sez. Emilia-Romagna, del. 183/2014;</w:t>
      </w:r>
      <w:hyperlink r:id="rId6" w:history="1">
        <w:r w:rsidRPr="007374D7">
          <w:rPr>
            <w:rFonts w:ascii="inherit" w:hAnsi="inherit"/>
            <w:sz w:val="24"/>
            <w:szCs w:val="24"/>
            <w:u w:val="single"/>
          </w:rPr>
          <w:t> Sez. Liguria, del. 60/2014</w:t>
        </w:r>
      </w:hyperlink>
      <w:r w:rsidRPr="007374D7">
        <w:rPr>
          <w:rFonts w:ascii="inherit" w:hAnsi="inherit"/>
          <w:color w:val="575756"/>
          <w:sz w:val="24"/>
          <w:szCs w:val="24"/>
        </w:rPr>
        <w:t>).</w:t>
      </w:r>
    </w:p>
    <w:p w:rsidR="00AF15AA" w:rsidRDefault="00AF15AA" w:rsidP="007374D7">
      <w:pPr>
        <w:pStyle w:val="Titolo1"/>
        <w:rPr>
          <w:rFonts w:ascii="inherit" w:hAnsi="inherit"/>
          <w:color w:val="575756"/>
          <w:sz w:val="24"/>
          <w:szCs w:val="24"/>
        </w:rPr>
      </w:pPr>
      <w:r w:rsidRPr="007374D7">
        <w:rPr>
          <w:rFonts w:ascii="inherit" w:hAnsi="inherit"/>
          <w:color w:val="575756"/>
          <w:sz w:val="24"/>
          <w:szCs w:val="24"/>
        </w:rPr>
        <w:t>Anche i magistrati umbri, pertanto, non condividono l’opposta posizione della Sezione regionale Marche che, confermando l’orientamento interpretativo formatosi sulla precedente formulazione dell’articolo 92 del codice dei contratti pubblici, ha ritenuto remunerabili con l’incentivo le attività di manutenzione straordinaria (</w:t>
      </w:r>
      <w:hyperlink r:id="rId7" w:history="1">
        <w:r w:rsidRPr="007374D7">
          <w:rPr>
            <w:rFonts w:ascii="inherit" w:hAnsi="inherit"/>
            <w:sz w:val="24"/>
            <w:szCs w:val="24"/>
            <w:u w:val="single"/>
          </w:rPr>
          <w:t>Sez. Marche, del. 141/2014</w:t>
        </w:r>
      </w:hyperlink>
      <w:r w:rsidRPr="007374D7">
        <w:rPr>
          <w:rFonts w:ascii="inherit" w:hAnsi="inherit"/>
          <w:color w:val="575756"/>
          <w:sz w:val="24"/>
          <w:szCs w:val="24"/>
        </w:rPr>
        <w:t>).</w:t>
      </w:r>
    </w:p>
    <w:p w:rsidR="007374D7" w:rsidRPr="007374D7" w:rsidRDefault="007374D7" w:rsidP="007374D7">
      <w:pPr>
        <w:pStyle w:val="Titolo1"/>
        <w:rPr>
          <w:rFonts w:ascii="inherit" w:hAnsi="inherit"/>
          <w:color w:val="575756"/>
          <w:sz w:val="18"/>
          <w:szCs w:val="18"/>
        </w:rPr>
      </w:pPr>
      <w:r w:rsidRPr="007374D7">
        <w:rPr>
          <w:rFonts w:ascii="inherit" w:hAnsi="inherit"/>
          <w:color w:val="575756"/>
          <w:sz w:val="18"/>
          <w:szCs w:val="18"/>
        </w:rPr>
        <w:t>Fonte: www.self-entilocali.it</w:t>
      </w:r>
    </w:p>
    <w:p w:rsidR="007374D7" w:rsidRPr="007374D7" w:rsidRDefault="007374D7" w:rsidP="007374D7">
      <w:pPr>
        <w:pStyle w:val="Titolo1"/>
        <w:rPr>
          <w:rFonts w:ascii="inherit" w:hAnsi="inherit"/>
          <w:color w:val="575756"/>
          <w:sz w:val="24"/>
          <w:szCs w:val="24"/>
        </w:rPr>
      </w:pPr>
    </w:p>
    <w:sectPr w:rsidR="007374D7" w:rsidRPr="007374D7" w:rsidSect="00F919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A"/>
    <w:rsid w:val="0000400C"/>
    <w:rsid w:val="00007083"/>
    <w:rsid w:val="00010843"/>
    <w:rsid w:val="00010D80"/>
    <w:rsid w:val="00011914"/>
    <w:rsid w:val="000202B0"/>
    <w:rsid w:val="00020645"/>
    <w:rsid w:val="000246EE"/>
    <w:rsid w:val="000277B3"/>
    <w:rsid w:val="0003164B"/>
    <w:rsid w:val="00031A7A"/>
    <w:rsid w:val="00031EB1"/>
    <w:rsid w:val="00034D36"/>
    <w:rsid w:val="00036FF8"/>
    <w:rsid w:val="000526F5"/>
    <w:rsid w:val="0006117D"/>
    <w:rsid w:val="00062479"/>
    <w:rsid w:val="00062B85"/>
    <w:rsid w:val="00071403"/>
    <w:rsid w:val="000725BA"/>
    <w:rsid w:val="0007736B"/>
    <w:rsid w:val="00081F14"/>
    <w:rsid w:val="00082064"/>
    <w:rsid w:val="000926A3"/>
    <w:rsid w:val="000A7854"/>
    <w:rsid w:val="000B6330"/>
    <w:rsid w:val="000C032A"/>
    <w:rsid w:val="000C09D5"/>
    <w:rsid w:val="000D6544"/>
    <w:rsid w:val="000E0542"/>
    <w:rsid w:val="000E7F61"/>
    <w:rsid w:val="000F36BC"/>
    <w:rsid w:val="000F37C8"/>
    <w:rsid w:val="000F386B"/>
    <w:rsid w:val="000F3A79"/>
    <w:rsid w:val="00116DE8"/>
    <w:rsid w:val="0011723D"/>
    <w:rsid w:val="00120EF8"/>
    <w:rsid w:val="001258E0"/>
    <w:rsid w:val="00127CC9"/>
    <w:rsid w:val="001323A6"/>
    <w:rsid w:val="00135771"/>
    <w:rsid w:val="00136E6F"/>
    <w:rsid w:val="001379E3"/>
    <w:rsid w:val="0014464E"/>
    <w:rsid w:val="0015272C"/>
    <w:rsid w:val="00153358"/>
    <w:rsid w:val="001602B7"/>
    <w:rsid w:val="00165E20"/>
    <w:rsid w:val="001717BF"/>
    <w:rsid w:val="00171B58"/>
    <w:rsid w:val="00172AED"/>
    <w:rsid w:val="00173956"/>
    <w:rsid w:val="001777E5"/>
    <w:rsid w:val="001827FE"/>
    <w:rsid w:val="00193870"/>
    <w:rsid w:val="00196DE2"/>
    <w:rsid w:val="00196E03"/>
    <w:rsid w:val="001A5C7F"/>
    <w:rsid w:val="001A774E"/>
    <w:rsid w:val="001B052F"/>
    <w:rsid w:val="001B2A13"/>
    <w:rsid w:val="001B2FC0"/>
    <w:rsid w:val="001B4821"/>
    <w:rsid w:val="001C164E"/>
    <w:rsid w:val="001C652C"/>
    <w:rsid w:val="001C6819"/>
    <w:rsid w:val="001C6C8E"/>
    <w:rsid w:val="001C73B6"/>
    <w:rsid w:val="001D0408"/>
    <w:rsid w:val="001D179E"/>
    <w:rsid w:val="001E18AB"/>
    <w:rsid w:val="001E2B82"/>
    <w:rsid w:val="001F09F4"/>
    <w:rsid w:val="00201A61"/>
    <w:rsid w:val="00205366"/>
    <w:rsid w:val="00211456"/>
    <w:rsid w:val="00213430"/>
    <w:rsid w:val="00214020"/>
    <w:rsid w:val="00214EC8"/>
    <w:rsid w:val="002209FB"/>
    <w:rsid w:val="002337FC"/>
    <w:rsid w:val="002403D5"/>
    <w:rsid w:val="00257E77"/>
    <w:rsid w:val="00264E09"/>
    <w:rsid w:val="00272F8D"/>
    <w:rsid w:val="00274134"/>
    <w:rsid w:val="002760B6"/>
    <w:rsid w:val="002809B8"/>
    <w:rsid w:val="002832A0"/>
    <w:rsid w:val="00283C4F"/>
    <w:rsid w:val="00284AFD"/>
    <w:rsid w:val="00296089"/>
    <w:rsid w:val="002A3192"/>
    <w:rsid w:val="002A5403"/>
    <w:rsid w:val="002B4583"/>
    <w:rsid w:val="002C1AA5"/>
    <w:rsid w:val="002D1201"/>
    <w:rsid w:val="002D1F8C"/>
    <w:rsid w:val="002D70D5"/>
    <w:rsid w:val="002E14BE"/>
    <w:rsid w:val="002E4BEB"/>
    <w:rsid w:val="002E6490"/>
    <w:rsid w:val="002E7228"/>
    <w:rsid w:val="002F0C79"/>
    <w:rsid w:val="003121D6"/>
    <w:rsid w:val="00317999"/>
    <w:rsid w:val="0032127C"/>
    <w:rsid w:val="00322038"/>
    <w:rsid w:val="003247C3"/>
    <w:rsid w:val="00343844"/>
    <w:rsid w:val="00344DE4"/>
    <w:rsid w:val="00347C25"/>
    <w:rsid w:val="00362329"/>
    <w:rsid w:val="00362A11"/>
    <w:rsid w:val="00365CED"/>
    <w:rsid w:val="003745F4"/>
    <w:rsid w:val="00376F0F"/>
    <w:rsid w:val="00391C85"/>
    <w:rsid w:val="00392FED"/>
    <w:rsid w:val="003930BB"/>
    <w:rsid w:val="003A056C"/>
    <w:rsid w:val="003A1628"/>
    <w:rsid w:val="003A5594"/>
    <w:rsid w:val="003B2CE2"/>
    <w:rsid w:val="003B72E7"/>
    <w:rsid w:val="003C00A6"/>
    <w:rsid w:val="003C4175"/>
    <w:rsid w:val="003D6159"/>
    <w:rsid w:val="003F2442"/>
    <w:rsid w:val="003F2F0A"/>
    <w:rsid w:val="003F4DF7"/>
    <w:rsid w:val="004013FD"/>
    <w:rsid w:val="00406150"/>
    <w:rsid w:val="00410236"/>
    <w:rsid w:val="00411FA4"/>
    <w:rsid w:val="004138A7"/>
    <w:rsid w:val="00415ADC"/>
    <w:rsid w:val="00417C84"/>
    <w:rsid w:val="004203CC"/>
    <w:rsid w:val="0042065C"/>
    <w:rsid w:val="0043265E"/>
    <w:rsid w:val="00436130"/>
    <w:rsid w:val="004407A6"/>
    <w:rsid w:val="004411A6"/>
    <w:rsid w:val="004413F3"/>
    <w:rsid w:val="00442495"/>
    <w:rsid w:val="004427AB"/>
    <w:rsid w:val="0044365A"/>
    <w:rsid w:val="00445FDF"/>
    <w:rsid w:val="004461C7"/>
    <w:rsid w:val="00451386"/>
    <w:rsid w:val="00462CCC"/>
    <w:rsid w:val="00463376"/>
    <w:rsid w:val="00463C54"/>
    <w:rsid w:val="00466638"/>
    <w:rsid w:val="00476B97"/>
    <w:rsid w:val="00496305"/>
    <w:rsid w:val="004B0657"/>
    <w:rsid w:val="004B0C52"/>
    <w:rsid w:val="004C3CBF"/>
    <w:rsid w:val="004C570C"/>
    <w:rsid w:val="004D19C4"/>
    <w:rsid w:val="004E0BF3"/>
    <w:rsid w:val="004E14AA"/>
    <w:rsid w:val="004E7F6C"/>
    <w:rsid w:val="00510AD0"/>
    <w:rsid w:val="00513339"/>
    <w:rsid w:val="0051663B"/>
    <w:rsid w:val="00517732"/>
    <w:rsid w:val="00520E14"/>
    <w:rsid w:val="00522455"/>
    <w:rsid w:val="005237F9"/>
    <w:rsid w:val="00526090"/>
    <w:rsid w:val="005311E6"/>
    <w:rsid w:val="005422C9"/>
    <w:rsid w:val="005427AE"/>
    <w:rsid w:val="00543EEC"/>
    <w:rsid w:val="00555AFA"/>
    <w:rsid w:val="00556AB2"/>
    <w:rsid w:val="00562A9B"/>
    <w:rsid w:val="00582E65"/>
    <w:rsid w:val="00584679"/>
    <w:rsid w:val="005861D5"/>
    <w:rsid w:val="00586F9B"/>
    <w:rsid w:val="00595D12"/>
    <w:rsid w:val="005968B7"/>
    <w:rsid w:val="00596A8E"/>
    <w:rsid w:val="005A070B"/>
    <w:rsid w:val="005A0B33"/>
    <w:rsid w:val="005A3B94"/>
    <w:rsid w:val="005B1F5A"/>
    <w:rsid w:val="005B39C0"/>
    <w:rsid w:val="005C5E1B"/>
    <w:rsid w:val="005C6EC7"/>
    <w:rsid w:val="005D07BB"/>
    <w:rsid w:val="005D3CAF"/>
    <w:rsid w:val="005E0B04"/>
    <w:rsid w:val="005E0CA1"/>
    <w:rsid w:val="005E1A97"/>
    <w:rsid w:val="005E1F67"/>
    <w:rsid w:val="006159C1"/>
    <w:rsid w:val="00622FD2"/>
    <w:rsid w:val="00626A3F"/>
    <w:rsid w:val="00627633"/>
    <w:rsid w:val="00652A94"/>
    <w:rsid w:val="0065619F"/>
    <w:rsid w:val="00657D85"/>
    <w:rsid w:val="006614C9"/>
    <w:rsid w:val="0066628C"/>
    <w:rsid w:val="00677EBD"/>
    <w:rsid w:val="00677F2C"/>
    <w:rsid w:val="00681AB0"/>
    <w:rsid w:val="00690C47"/>
    <w:rsid w:val="006A1DAC"/>
    <w:rsid w:val="006A2D1D"/>
    <w:rsid w:val="006A3D83"/>
    <w:rsid w:val="006B2AAE"/>
    <w:rsid w:val="006B74F9"/>
    <w:rsid w:val="006C0041"/>
    <w:rsid w:val="006C2DB2"/>
    <w:rsid w:val="006C4923"/>
    <w:rsid w:val="006C4DA6"/>
    <w:rsid w:val="006C6F71"/>
    <w:rsid w:val="006E1014"/>
    <w:rsid w:val="006E21B6"/>
    <w:rsid w:val="006E2E2A"/>
    <w:rsid w:val="006F1FC4"/>
    <w:rsid w:val="006F3034"/>
    <w:rsid w:val="006F3773"/>
    <w:rsid w:val="006F6A17"/>
    <w:rsid w:val="00701952"/>
    <w:rsid w:val="00701B86"/>
    <w:rsid w:val="00702881"/>
    <w:rsid w:val="00713F88"/>
    <w:rsid w:val="007168B0"/>
    <w:rsid w:val="007214E0"/>
    <w:rsid w:val="00724FDB"/>
    <w:rsid w:val="00726B2F"/>
    <w:rsid w:val="00733248"/>
    <w:rsid w:val="00735393"/>
    <w:rsid w:val="007374D7"/>
    <w:rsid w:val="00740C62"/>
    <w:rsid w:val="0074180C"/>
    <w:rsid w:val="00742C4F"/>
    <w:rsid w:val="007501F4"/>
    <w:rsid w:val="007535E3"/>
    <w:rsid w:val="00754163"/>
    <w:rsid w:val="00755E41"/>
    <w:rsid w:val="00766010"/>
    <w:rsid w:val="00766218"/>
    <w:rsid w:val="00777665"/>
    <w:rsid w:val="00780641"/>
    <w:rsid w:val="007846DA"/>
    <w:rsid w:val="00784CAC"/>
    <w:rsid w:val="00786D45"/>
    <w:rsid w:val="00792E1C"/>
    <w:rsid w:val="0079546D"/>
    <w:rsid w:val="007A1C6E"/>
    <w:rsid w:val="007A3695"/>
    <w:rsid w:val="007A50E2"/>
    <w:rsid w:val="007A7E44"/>
    <w:rsid w:val="007B4BD5"/>
    <w:rsid w:val="007B70D4"/>
    <w:rsid w:val="007C31A2"/>
    <w:rsid w:val="007D32F9"/>
    <w:rsid w:val="007D7188"/>
    <w:rsid w:val="007E0798"/>
    <w:rsid w:val="007E4B8B"/>
    <w:rsid w:val="007E5461"/>
    <w:rsid w:val="007F13EB"/>
    <w:rsid w:val="00802121"/>
    <w:rsid w:val="00803FFB"/>
    <w:rsid w:val="008064C5"/>
    <w:rsid w:val="00814C0A"/>
    <w:rsid w:val="00817DDC"/>
    <w:rsid w:val="008211F6"/>
    <w:rsid w:val="008309AE"/>
    <w:rsid w:val="0083189A"/>
    <w:rsid w:val="00831F21"/>
    <w:rsid w:val="00834922"/>
    <w:rsid w:val="00835619"/>
    <w:rsid w:val="00850F60"/>
    <w:rsid w:val="0085539D"/>
    <w:rsid w:val="0085761C"/>
    <w:rsid w:val="00863D5F"/>
    <w:rsid w:val="00866893"/>
    <w:rsid w:val="0087115B"/>
    <w:rsid w:val="00874CE5"/>
    <w:rsid w:val="00882D2F"/>
    <w:rsid w:val="0088721D"/>
    <w:rsid w:val="00890520"/>
    <w:rsid w:val="0089109F"/>
    <w:rsid w:val="00892D6C"/>
    <w:rsid w:val="00894E5F"/>
    <w:rsid w:val="0089739D"/>
    <w:rsid w:val="008B3E11"/>
    <w:rsid w:val="008B56BD"/>
    <w:rsid w:val="008C7355"/>
    <w:rsid w:val="008D55BC"/>
    <w:rsid w:val="008E3C72"/>
    <w:rsid w:val="008E7E54"/>
    <w:rsid w:val="008F1AAE"/>
    <w:rsid w:val="008F4367"/>
    <w:rsid w:val="00906A2C"/>
    <w:rsid w:val="00914885"/>
    <w:rsid w:val="009153BA"/>
    <w:rsid w:val="00917A49"/>
    <w:rsid w:val="00925B57"/>
    <w:rsid w:val="00931589"/>
    <w:rsid w:val="0093359F"/>
    <w:rsid w:val="00935E44"/>
    <w:rsid w:val="00940691"/>
    <w:rsid w:val="0094396F"/>
    <w:rsid w:val="00943B85"/>
    <w:rsid w:val="00947248"/>
    <w:rsid w:val="009478A0"/>
    <w:rsid w:val="00947D0B"/>
    <w:rsid w:val="009612DF"/>
    <w:rsid w:val="009648EA"/>
    <w:rsid w:val="00965BBE"/>
    <w:rsid w:val="0097001F"/>
    <w:rsid w:val="009770E0"/>
    <w:rsid w:val="009827BC"/>
    <w:rsid w:val="0098287C"/>
    <w:rsid w:val="00982AD7"/>
    <w:rsid w:val="00983DD4"/>
    <w:rsid w:val="00993A5C"/>
    <w:rsid w:val="00994B93"/>
    <w:rsid w:val="009A0764"/>
    <w:rsid w:val="009B2960"/>
    <w:rsid w:val="009B4C9C"/>
    <w:rsid w:val="009C0D1F"/>
    <w:rsid w:val="009C7E9C"/>
    <w:rsid w:val="009E5B03"/>
    <w:rsid w:val="009E6F9B"/>
    <w:rsid w:val="009F0AE9"/>
    <w:rsid w:val="009F1EC7"/>
    <w:rsid w:val="009F5C6A"/>
    <w:rsid w:val="00A03BDE"/>
    <w:rsid w:val="00A06E66"/>
    <w:rsid w:val="00A074AE"/>
    <w:rsid w:val="00A17137"/>
    <w:rsid w:val="00A20B3C"/>
    <w:rsid w:val="00A20EC1"/>
    <w:rsid w:val="00A211E4"/>
    <w:rsid w:val="00A251D1"/>
    <w:rsid w:val="00A30F28"/>
    <w:rsid w:val="00A503CA"/>
    <w:rsid w:val="00A6406B"/>
    <w:rsid w:val="00A649CB"/>
    <w:rsid w:val="00A70D4F"/>
    <w:rsid w:val="00A775FF"/>
    <w:rsid w:val="00A828F1"/>
    <w:rsid w:val="00A860A3"/>
    <w:rsid w:val="00A91364"/>
    <w:rsid w:val="00A91F54"/>
    <w:rsid w:val="00A93667"/>
    <w:rsid w:val="00A95AB2"/>
    <w:rsid w:val="00AA37A4"/>
    <w:rsid w:val="00AA62C2"/>
    <w:rsid w:val="00AB1542"/>
    <w:rsid w:val="00AB535A"/>
    <w:rsid w:val="00AC00D8"/>
    <w:rsid w:val="00AC482D"/>
    <w:rsid w:val="00AD5FBB"/>
    <w:rsid w:val="00AD7D78"/>
    <w:rsid w:val="00AE5186"/>
    <w:rsid w:val="00AE5945"/>
    <w:rsid w:val="00AE664A"/>
    <w:rsid w:val="00AF15AA"/>
    <w:rsid w:val="00B04269"/>
    <w:rsid w:val="00B17E7E"/>
    <w:rsid w:val="00B20C5B"/>
    <w:rsid w:val="00B25915"/>
    <w:rsid w:val="00B27D3D"/>
    <w:rsid w:val="00B31B1C"/>
    <w:rsid w:val="00B337CF"/>
    <w:rsid w:val="00B372E8"/>
    <w:rsid w:val="00B42306"/>
    <w:rsid w:val="00B441C2"/>
    <w:rsid w:val="00B478B6"/>
    <w:rsid w:val="00B47C87"/>
    <w:rsid w:val="00B52EB8"/>
    <w:rsid w:val="00B53DC1"/>
    <w:rsid w:val="00B55F56"/>
    <w:rsid w:val="00B573C5"/>
    <w:rsid w:val="00B65BD7"/>
    <w:rsid w:val="00B67A3E"/>
    <w:rsid w:val="00B67C9B"/>
    <w:rsid w:val="00B72E3C"/>
    <w:rsid w:val="00B803DE"/>
    <w:rsid w:val="00BA3BDD"/>
    <w:rsid w:val="00BA61A9"/>
    <w:rsid w:val="00BA6486"/>
    <w:rsid w:val="00BA6E17"/>
    <w:rsid w:val="00BA7A2B"/>
    <w:rsid w:val="00BB529E"/>
    <w:rsid w:val="00BC23D8"/>
    <w:rsid w:val="00BC41B3"/>
    <w:rsid w:val="00BC5AAE"/>
    <w:rsid w:val="00BD0EB9"/>
    <w:rsid w:val="00BD1ECE"/>
    <w:rsid w:val="00BD5B00"/>
    <w:rsid w:val="00BE799F"/>
    <w:rsid w:val="00BF1F32"/>
    <w:rsid w:val="00BF51E7"/>
    <w:rsid w:val="00BF5816"/>
    <w:rsid w:val="00C003D0"/>
    <w:rsid w:val="00C04133"/>
    <w:rsid w:val="00C1074D"/>
    <w:rsid w:val="00C11F6C"/>
    <w:rsid w:val="00C125B2"/>
    <w:rsid w:val="00C135FA"/>
    <w:rsid w:val="00C14451"/>
    <w:rsid w:val="00C41AF7"/>
    <w:rsid w:val="00C4384A"/>
    <w:rsid w:val="00C52B85"/>
    <w:rsid w:val="00C57067"/>
    <w:rsid w:val="00C612B7"/>
    <w:rsid w:val="00C63605"/>
    <w:rsid w:val="00C63B24"/>
    <w:rsid w:val="00C67D6E"/>
    <w:rsid w:val="00C70E58"/>
    <w:rsid w:val="00C712B6"/>
    <w:rsid w:val="00C7184E"/>
    <w:rsid w:val="00C72A2D"/>
    <w:rsid w:val="00C75324"/>
    <w:rsid w:val="00C77A46"/>
    <w:rsid w:val="00C810CF"/>
    <w:rsid w:val="00C82362"/>
    <w:rsid w:val="00C94F1B"/>
    <w:rsid w:val="00C95B11"/>
    <w:rsid w:val="00C96C03"/>
    <w:rsid w:val="00C974D7"/>
    <w:rsid w:val="00CA1951"/>
    <w:rsid w:val="00CC5865"/>
    <w:rsid w:val="00CD50E4"/>
    <w:rsid w:val="00CE6FA8"/>
    <w:rsid w:val="00CE7638"/>
    <w:rsid w:val="00CF00EA"/>
    <w:rsid w:val="00CF22FC"/>
    <w:rsid w:val="00CF4B15"/>
    <w:rsid w:val="00D00016"/>
    <w:rsid w:val="00D012BF"/>
    <w:rsid w:val="00D02C73"/>
    <w:rsid w:val="00D02DF7"/>
    <w:rsid w:val="00D0486E"/>
    <w:rsid w:val="00D04904"/>
    <w:rsid w:val="00D068E5"/>
    <w:rsid w:val="00D13B89"/>
    <w:rsid w:val="00D27317"/>
    <w:rsid w:val="00D32973"/>
    <w:rsid w:val="00D33165"/>
    <w:rsid w:val="00D33F7C"/>
    <w:rsid w:val="00D343CF"/>
    <w:rsid w:val="00D373A8"/>
    <w:rsid w:val="00D3754C"/>
    <w:rsid w:val="00D418AF"/>
    <w:rsid w:val="00D4294D"/>
    <w:rsid w:val="00D52F80"/>
    <w:rsid w:val="00D5408C"/>
    <w:rsid w:val="00D550CB"/>
    <w:rsid w:val="00D557D8"/>
    <w:rsid w:val="00D715BF"/>
    <w:rsid w:val="00D7658A"/>
    <w:rsid w:val="00D85DE9"/>
    <w:rsid w:val="00DA1182"/>
    <w:rsid w:val="00DA43CF"/>
    <w:rsid w:val="00DB1EA7"/>
    <w:rsid w:val="00DC2F67"/>
    <w:rsid w:val="00DE053D"/>
    <w:rsid w:val="00DE235D"/>
    <w:rsid w:val="00DF2F6E"/>
    <w:rsid w:val="00E06207"/>
    <w:rsid w:val="00E07441"/>
    <w:rsid w:val="00E07ED6"/>
    <w:rsid w:val="00E10D1F"/>
    <w:rsid w:val="00E2010F"/>
    <w:rsid w:val="00E233C5"/>
    <w:rsid w:val="00E261BD"/>
    <w:rsid w:val="00E313D0"/>
    <w:rsid w:val="00E40614"/>
    <w:rsid w:val="00E436CD"/>
    <w:rsid w:val="00E46351"/>
    <w:rsid w:val="00E55C4E"/>
    <w:rsid w:val="00E56373"/>
    <w:rsid w:val="00E56A7B"/>
    <w:rsid w:val="00E572F6"/>
    <w:rsid w:val="00E60F0D"/>
    <w:rsid w:val="00E61EEF"/>
    <w:rsid w:val="00E64A84"/>
    <w:rsid w:val="00E65ED0"/>
    <w:rsid w:val="00E67A2E"/>
    <w:rsid w:val="00E72E7D"/>
    <w:rsid w:val="00E763D4"/>
    <w:rsid w:val="00E80853"/>
    <w:rsid w:val="00E87733"/>
    <w:rsid w:val="00E879F8"/>
    <w:rsid w:val="00E87DA5"/>
    <w:rsid w:val="00EA3E4E"/>
    <w:rsid w:val="00EA46D3"/>
    <w:rsid w:val="00EB1999"/>
    <w:rsid w:val="00EB3A9D"/>
    <w:rsid w:val="00EC1060"/>
    <w:rsid w:val="00EC1FF9"/>
    <w:rsid w:val="00EC4BAD"/>
    <w:rsid w:val="00EC5FC8"/>
    <w:rsid w:val="00ED1D66"/>
    <w:rsid w:val="00ED2D8F"/>
    <w:rsid w:val="00ED7C59"/>
    <w:rsid w:val="00ED7DCE"/>
    <w:rsid w:val="00EE5FDC"/>
    <w:rsid w:val="00F16141"/>
    <w:rsid w:val="00F20A3C"/>
    <w:rsid w:val="00F21CF1"/>
    <w:rsid w:val="00F30844"/>
    <w:rsid w:val="00F36003"/>
    <w:rsid w:val="00F37643"/>
    <w:rsid w:val="00F41B0E"/>
    <w:rsid w:val="00F4347D"/>
    <w:rsid w:val="00F5459D"/>
    <w:rsid w:val="00F55C5B"/>
    <w:rsid w:val="00F62F66"/>
    <w:rsid w:val="00F643C7"/>
    <w:rsid w:val="00F64B36"/>
    <w:rsid w:val="00F74C99"/>
    <w:rsid w:val="00F7503B"/>
    <w:rsid w:val="00F81393"/>
    <w:rsid w:val="00F840CA"/>
    <w:rsid w:val="00F90609"/>
    <w:rsid w:val="00F9193F"/>
    <w:rsid w:val="00F97523"/>
    <w:rsid w:val="00FB004F"/>
    <w:rsid w:val="00FB1992"/>
    <w:rsid w:val="00FC1E1B"/>
    <w:rsid w:val="00FC2CE2"/>
    <w:rsid w:val="00FC5912"/>
    <w:rsid w:val="00FC600F"/>
    <w:rsid w:val="00FD429B"/>
    <w:rsid w:val="00FD4CF1"/>
    <w:rsid w:val="00FD4F70"/>
    <w:rsid w:val="00FE14F0"/>
    <w:rsid w:val="00FE2D8D"/>
    <w:rsid w:val="00FE497E"/>
    <w:rsid w:val="00FF4C55"/>
    <w:rsid w:val="00FF7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F1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15A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F1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F15AA"/>
  </w:style>
  <w:style w:type="character" w:styleId="Enfasigrassetto">
    <w:name w:val="Strong"/>
    <w:basedOn w:val="Carpredefinitoparagrafo"/>
    <w:uiPriority w:val="22"/>
    <w:qFormat/>
    <w:rsid w:val="00AF1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F1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15A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F1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F15AA"/>
  </w:style>
  <w:style w:type="character" w:styleId="Enfasigrassetto">
    <w:name w:val="Strong"/>
    <w:basedOn w:val="Carpredefinitoparagrafo"/>
    <w:uiPriority w:val="22"/>
    <w:qFormat/>
    <w:rsid w:val="00AF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9010">
      <w:bodyDiv w:val="1"/>
      <w:marLeft w:val="0"/>
      <w:marRight w:val="0"/>
      <w:marTop w:val="0"/>
      <w:marBottom w:val="0"/>
      <w:divBdr>
        <w:top w:val="none" w:sz="0" w:space="0" w:color="auto"/>
        <w:left w:val="none" w:sz="0" w:space="0" w:color="auto"/>
        <w:bottom w:val="none" w:sz="0" w:space="0" w:color="auto"/>
        <w:right w:val="none" w:sz="0" w:space="0" w:color="auto"/>
      </w:divBdr>
      <w:divsChild>
        <w:div w:id="957640763">
          <w:marLeft w:val="0"/>
          <w:marRight w:val="0"/>
          <w:marTop w:val="0"/>
          <w:marBottom w:val="0"/>
          <w:divBdr>
            <w:top w:val="none" w:sz="0" w:space="0" w:color="auto"/>
            <w:left w:val="none" w:sz="0" w:space="0" w:color="auto"/>
            <w:bottom w:val="none" w:sz="0" w:space="0" w:color="auto"/>
            <w:right w:val="none" w:sz="0" w:space="0" w:color="auto"/>
          </w:divBdr>
          <w:divsChild>
            <w:div w:id="1249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f-entilocali.it/2015/01/14/marche-deliberazione-n-141-incentivazione-alla-progettazi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lf-entilocali.it/2014/10/31/liguria-deliberazione-n-60-manutenzione-ordinaria-e-incentivo/" TargetMode="External"/><Relationship Id="rId5" Type="http://schemas.openxmlformats.org/officeDocument/2006/relationships/hyperlink" Target="http://www.self-entilocali.it/2014/12/18/toscana-deliberazione-n-237-incentivo-alla-progettazione-per-attivita-di-manutenzi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acsel_seg</cp:lastModifiedBy>
  <cp:revision>2</cp:revision>
  <dcterms:created xsi:type="dcterms:W3CDTF">2015-07-18T11:37:00Z</dcterms:created>
  <dcterms:modified xsi:type="dcterms:W3CDTF">2015-07-18T11:37:00Z</dcterms:modified>
</cp:coreProperties>
</file>